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094735">
        <w:rPr>
          <w:u w:val="single"/>
        </w:rPr>
        <w:t>01</w:t>
      </w:r>
      <w:r w:rsidRPr="00C47784">
        <w:rPr>
          <w:u w:val="single"/>
        </w:rPr>
        <w:t xml:space="preserve">» </w:t>
      </w:r>
      <w:r w:rsidR="00094735">
        <w:rPr>
          <w:u w:val="single"/>
        </w:rPr>
        <w:t>ок</w:t>
      </w:r>
      <w:r w:rsidR="003F66A9">
        <w:rPr>
          <w:u w:val="single"/>
        </w:rPr>
        <w:t>тября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Pr="0003355D" w:rsidRDefault="00F96DE9" w:rsidP="000F1813">
            <w:pPr>
              <w:rPr>
                <w:b/>
              </w:rPr>
            </w:pPr>
            <w:r w:rsidRPr="00F32314">
              <w:rPr>
                <w:sz w:val="24"/>
              </w:rPr>
              <w:t>Лот №</w:t>
            </w:r>
            <w:r w:rsidR="00665B94">
              <w:rPr>
                <w:sz w:val="24"/>
              </w:rPr>
              <w:t>0002</w:t>
            </w:r>
            <w:r w:rsidR="00610ED0" w:rsidRPr="00610ED0">
              <w:rPr>
                <w:sz w:val="24"/>
              </w:rPr>
              <w:t>-ПРО ДЭК-2021-ЧЭСК</w:t>
            </w:r>
            <w:r w:rsidRPr="00F32314">
              <w:rPr>
                <w:sz w:val="24"/>
              </w:rPr>
              <w:t xml:space="preserve">: </w:t>
            </w:r>
            <w:r w:rsidR="00F32314" w:rsidRPr="00F32314">
              <w:rPr>
                <w:sz w:val="24"/>
              </w:rPr>
              <w:t xml:space="preserve">Право заключения </w:t>
            </w:r>
            <w:r w:rsidR="00610ED0">
              <w:rPr>
                <w:sz w:val="24"/>
              </w:rPr>
              <w:t xml:space="preserve">Договора </w:t>
            </w:r>
            <w:r w:rsidR="000F1813">
              <w:rPr>
                <w:sz w:val="24"/>
              </w:rPr>
              <w:t xml:space="preserve">поставки электротехнической продукции для нужд </w:t>
            </w:r>
            <w:r w:rsidR="00610ED0" w:rsidRPr="00610ED0">
              <w:rPr>
                <w:sz w:val="24"/>
              </w:rPr>
              <w:t>АО «Чувашская энергосбытовая компания»</w:t>
            </w:r>
            <w:r w:rsidR="00610ED0">
              <w:rPr>
                <w:sz w:val="22"/>
                <w:szCs w:val="22"/>
              </w:rPr>
              <w:t xml:space="preserve"> </w:t>
            </w:r>
            <w:r w:rsidR="00610ED0">
              <w:rPr>
                <w:b/>
              </w:rPr>
              <w:t xml:space="preserve">        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845457" w:rsidRPr="00685E42" w:rsidRDefault="00D6508B" w:rsidP="00D6508B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D6508B">
              <w:rPr>
                <w:sz w:val="24"/>
                <w:szCs w:val="24"/>
              </w:rPr>
              <w:t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2 200 000,00 руб. без учета НДС (20%).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174479" w:rsidRPr="00994A38" w:rsidRDefault="00174479" w:rsidP="00174479">
            <w:pPr>
              <w:widowControl w:val="0"/>
              <w:rPr>
                <w:sz w:val="24"/>
                <w:szCs w:val="24"/>
              </w:rPr>
            </w:pPr>
            <w:r w:rsidRPr="00994A38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994A38" w:rsidRDefault="008B41F4" w:rsidP="00174479">
            <w:pPr>
              <w:widowControl w:val="0"/>
              <w:spacing w:after="120"/>
              <w:rPr>
                <w:sz w:val="24"/>
                <w:szCs w:val="24"/>
              </w:rPr>
            </w:pPr>
            <w:r w:rsidRPr="00994A38">
              <w:rPr>
                <w:sz w:val="24"/>
                <w:szCs w:val="24"/>
              </w:rPr>
              <w:lastRenderedPageBreak/>
              <w:t>01</w:t>
            </w:r>
            <w:r w:rsidR="007E053F" w:rsidRPr="00994A38">
              <w:rPr>
                <w:sz w:val="24"/>
                <w:szCs w:val="24"/>
              </w:rPr>
              <w:t xml:space="preserve"> </w:t>
            </w:r>
            <w:r w:rsidRPr="00994A38">
              <w:rPr>
                <w:sz w:val="24"/>
                <w:szCs w:val="24"/>
              </w:rPr>
              <w:t>ок</w:t>
            </w:r>
            <w:r w:rsidR="00FA046F" w:rsidRPr="00994A38">
              <w:rPr>
                <w:sz w:val="24"/>
                <w:szCs w:val="24"/>
              </w:rPr>
              <w:t>тября</w:t>
            </w:r>
            <w:r w:rsidR="001946FD" w:rsidRPr="00994A38">
              <w:rPr>
                <w:sz w:val="24"/>
                <w:szCs w:val="24"/>
              </w:rPr>
              <w:t xml:space="preserve"> </w:t>
            </w:r>
            <w:r w:rsidR="00174479" w:rsidRPr="00994A38">
              <w:rPr>
                <w:sz w:val="24"/>
                <w:szCs w:val="24"/>
              </w:rPr>
              <w:t>20</w:t>
            </w:r>
            <w:r w:rsidR="00ED0B35" w:rsidRPr="00994A38">
              <w:rPr>
                <w:sz w:val="24"/>
                <w:szCs w:val="24"/>
              </w:rPr>
              <w:t>20</w:t>
            </w:r>
            <w:r w:rsidR="00174479" w:rsidRPr="00994A38">
              <w:rPr>
                <w:sz w:val="24"/>
                <w:szCs w:val="24"/>
              </w:rPr>
              <w:t xml:space="preserve"> года </w:t>
            </w:r>
          </w:p>
          <w:p w:rsidR="00174479" w:rsidRPr="00994A38" w:rsidRDefault="00174479" w:rsidP="00174479">
            <w:pPr>
              <w:widowControl w:val="0"/>
              <w:rPr>
                <w:sz w:val="24"/>
                <w:szCs w:val="24"/>
              </w:rPr>
            </w:pPr>
            <w:r w:rsidRPr="00994A38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994A38" w:rsidRDefault="00775A4E" w:rsidP="002F4A77">
            <w:pPr>
              <w:widowControl w:val="0"/>
              <w:spacing w:after="120"/>
              <w:rPr>
                <w:sz w:val="24"/>
                <w:szCs w:val="24"/>
              </w:rPr>
            </w:pPr>
            <w:r w:rsidRPr="00994A38">
              <w:rPr>
                <w:sz w:val="24"/>
                <w:szCs w:val="24"/>
              </w:rPr>
              <w:t>1</w:t>
            </w:r>
            <w:r w:rsidR="002F4A77" w:rsidRPr="00994A38">
              <w:rPr>
                <w:sz w:val="24"/>
                <w:szCs w:val="24"/>
              </w:rPr>
              <w:t>9</w:t>
            </w:r>
            <w:r w:rsidR="00174479" w:rsidRPr="00994A38">
              <w:rPr>
                <w:sz w:val="24"/>
                <w:szCs w:val="24"/>
              </w:rPr>
              <w:t xml:space="preserve"> </w:t>
            </w:r>
            <w:r w:rsidR="00B0239F" w:rsidRPr="00994A38">
              <w:rPr>
                <w:sz w:val="24"/>
                <w:szCs w:val="24"/>
              </w:rPr>
              <w:t>ок</w:t>
            </w:r>
            <w:r w:rsidR="009959B3" w:rsidRPr="00994A38">
              <w:rPr>
                <w:sz w:val="24"/>
                <w:szCs w:val="24"/>
              </w:rPr>
              <w:t>тября</w:t>
            </w:r>
            <w:r w:rsidR="002C7F5F" w:rsidRPr="00994A38">
              <w:rPr>
                <w:sz w:val="24"/>
                <w:szCs w:val="24"/>
              </w:rPr>
              <w:t xml:space="preserve"> </w:t>
            </w:r>
            <w:r w:rsidR="00174479" w:rsidRPr="00994A38">
              <w:rPr>
                <w:sz w:val="24"/>
                <w:szCs w:val="24"/>
              </w:rPr>
              <w:t>20</w:t>
            </w:r>
            <w:r w:rsidR="00473509" w:rsidRPr="00994A38">
              <w:rPr>
                <w:sz w:val="24"/>
                <w:szCs w:val="24"/>
              </w:rPr>
              <w:t>20</w:t>
            </w:r>
            <w:r w:rsidR="00174479" w:rsidRPr="00994A38">
              <w:rPr>
                <w:sz w:val="24"/>
                <w:szCs w:val="24"/>
              </w:rPr>
              <w:t>г. в 13 час. 00 мин. </w:t>
            </w:r>
            <w:r w:rsidR="00DF176D" w:rsidRPr="00994A38">
              <w:rPr>
                <w:sz w:val="24"/>
                <w:szCs w:val="24"/>
              </w:rPr>
              <w:t>(</w:t>
            </w:r>
            <w:r w:rsidR="00174479" w:rsidRPr="00994A38">
              <w:rPr>
                <w:sz w:val="24"/>
                <w:szCs w:val="24"/>
              </w:rPr>
              <w:t>по московскому времени</w:t>
            </w:r>
            <w:r w:rsidR="00DF176D" w:rsidRPr="00994A38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0932E0" w:rsidP="00E339D6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0932E0">
              <w:rPr>
                <w:sz w:val="24"/>
              </w:rPr>
              <w:t>19</w:t>
            </w:r>
            <w:r w:rsidR="00393BA7" w:rsidRPr="000932E0">
              <w:rPr>
                <w:sz w:val="24"/>
              </w:rPr>
              <w:t xml:space="preserve"> </w:t>
            </w:r>
            <w:r w:rsidR="00E339D6" w:rsidRPr="000932E0">
              <w:rPr>
                <w:sz w:val="24"/>
              </w:rPr>
              <w:t>но</w:t>
            </w:r>
            <w:r w:rsidR="00890C23" w:rsidRPr="000932E0">
              <w:rPr>
                <w:sz w:val="24"/>
              </w:rPr>
              <w:t>яб</w:t>
            </w:r>
            <w:r w:rsidR="00393BA7" w:rsidRPr="000932E0">
              <w:rPr>
                <w:sz w:val="24"/>
              </w:rPr>
              <w:t xml:space="preserve">ря </w:t>
            </w:r>
            <w:r w:rsidR="007C775B" w:rsidRPr="000932E0">
              <w:rPr>
                <w:sz w:val="24"/>
              </w:rPr>
              <w:t>20</w:t>
            </w:r>
            <w:r w:rsidR="00C25548" w:rsidRPr="000932E0">
              <w:rPr>
                <w:sz w:val="24"/>
              </w:rPr>
              <w:t>20</w:t>
            </w:r>
            <w:r w:rsidR="007C775B" w:rsidRPr="000932E0">
              <w:rPr>
                <w:sz w:val="24"/>
              </w:rPr>
              <w:t>г.</w:t>
            </w:r>
            <w:bookmarkStart w:id="3" w:name="_GoBack"/>
            <w:bookmarkEnd w:id="3"/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22" w:rsidRDefault="00A91722">
      <w:r>
        <w:separator/>
      </w:r>
    </w:p>
  </w:endnote>
  <w:endnote w:type="continuationSeparator" w:id="0">
    <w:p w:rsidR="00A91722" w:rsidRDefault="00A9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0932E0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0932E0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0932E0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0932E0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22" w:rsidRDefault="00A91722">
      <w:r>
        <w:separator/>
      </w:r>
    </w:p>
  </w:footnote>
  <w:footnote w:type="continuationSeparator" w:id="0">
    <w:p w:rsidR="00A91722" w:rsidRDefault="00A9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2E0"/>
    <w:rsid w:val="000934C7"/>
    <w:rsid w:val="00093A32"/>
    <w:rsid w:val="00093BEC"/>
    <w:rsid w:val="0009414F"/>
    <w:rsid w:val="00094735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2A7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813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7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0FE6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4B72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4A77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178B2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6A9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686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0AC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0ED0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B3E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5B94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37F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081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5A4E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8B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342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AC7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13E7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C23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1F4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861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B48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9CA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A38"/>
    <w:rsid w:val="00994C56"/>
    <w:rsid w:val="00994D48"/>
    <w:rsid w:val="0099542C"/>
    <w:rsid w:val="009959B3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AD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722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39F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38D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AC6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2A8C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628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0F8C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4AA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64DA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89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08B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9D6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23D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46F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275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B33E6B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B152-1FCD-4614-BEDE-3DFB25E0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4775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578</cp:revision>
  <cp:lastPrinted>2019-11-08T05:30:00Z</cp:lastPrinted>
  <dcterms:created xsi:type="dcterms:W3CDTF">2018-06-13T16:19:00Z</dcterms:created>
  <dcterms:modified xsi:type="dcterms:W3CDTF">2020-09-30T05:58:00Z</dcterms:modified>
</cp:coreProperties>
</file>